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D81" w:rsidRPr="00A13D81" w:rsidRDefault="00A13D81" w:rsidP="00A13D8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r w:rsidRPr="00A13D8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Заключительные положения</w:t>
      </w:r>
    </w:p>
    <w:bookmarkEnd w:id="0"/>
    <w:p w:rsidR="00A13D81" w:rsidRPr="00A13D81" w:rsidRDefault="00A13D81" w:rsidP="00A13D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D81">
        <w:rPr>
          <w:rFonts w:ascii="Times New Roman" w:eastAsia="Times New Roman" w:hAnsi="Times New Roman" w:cs="Times New Roman"/>
          <w:sz w:val="24"/>
          <w:szCs w:val="24"/>
          <w:lang w:eastAsia="ru-RU"/>
        </w:rPr>
        <w:t>69. Удостоверения о проверке знания требований охраны труда, выданные до введения в действие Порядка, действительны до окончания срока их действия.</w:t>
      </w:r>
    </w:p>
    <w:p w:rsidR="00A13D81" w:rsidRPr="00A13D81" w:rsidRDefault="00A13D81" w:rsidP="00A13D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D81">
        <w:rPr>
          <w:rFonts w:ascii="Times New Roman" w:eastAsia="Times New Roman" w:hAnsi="Times New Roman" w:cs="Times New Roman"/>
          <w:sz w:val="24"/>
          <w:szCs w:val="24"/>
          <w:lang w:eastAsia="ru-RU"/>
        </w:rPr>
        <w:t>70. В случае реорганизации предприятия без изменения технологического процесса, наименования должностей, должностных обязанностей и условий труда работников, удостоверения о проверке знания требований охраны труда, ранее выданные этим работникам, действительны до окончания срока их действия</w:t>
      </w:r>
    </w:p>
    <w:p w:rsidR="00A13D81" w:rsidRPr="00A13D81" w:rsidRDefault="00A13D81" w:rsidP="00A13D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D81">
        <w:rPr>
          <w:rFonts w:ascii="Times New Roman" w:eastAsia="Times New Roman" w:hAnsi="Times New Roman" w:cs="Times New Roman"/>
          <w:sz w:val="24"/>
          <w:szCs w:val="24"/>
          <w:lang w:eastAsia="ru-RU"/>
        </w:rPr>
        <w:t>71. В случае перехода работника в другую организацию с сохранением должностных обязанностей и принадлежности к определенной категории обучаемых удостоверение о проверке знаний требований охраны труда, а также удостоверение о проверке знаний мероприятий по оказанию первой помощи пострадавшим на производстве, ранее выданные этому работнику, действительны до окончания срока их действия.</w:t>
      </w:r>
    </w:p>
    <w:p w:rsidR="00A13D81" w:rsidRPr="00A13D81" w:rsidRDefault="00A13D81" w:rsidP="00A13D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D81">
        <w:rPr>
          <w:rFonts w:ascii="Times New Roman" w:eastAsia="Times New Roman" w:hAnsi="Times New Roman" w:cs="Times New Roman"/>
          <w:sz w:val="24"/>
          <w:szCs w:val="24"/>
          <w:lang w:eastAsia="ru-RU"/>
        </w:rPr>
        <w:t>72. Ответственность за невыполнение или ненадлежащее выполнение требований Порядка несет работодатель в порядке, установленном законодательством Российской Федерации.</w:t>
      </w:r>
    </w:p>
    <w:p w:rsidR="00A13D81" w:rsidRPr="00A13D81" w:rsidRDefault="00A13D81" w:rsidP="00A13D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D81">
        <w:rPr>
          <w:rFonts w:ascii="Times New Roman" w:eastAsia="Times New Roman" w:hAnsi="Times New Roman" w:cs="Times New Roman"/>
          <w:sz w:val="24"/>
          <w:szCs w:val="24"/>
          <w:lang w:eastAsia="ru-RU"/>
        </w:rPr>
        <w:t>73. Государственный контроль (надзор) за соблюдением работодателем Порядка осуществляется федеральным органом исполнительной власти, уполномоченным на проведение федерального надзора (контроля) за соблюдением трудового законодательства и иных нормативных правовых актов, содержащих нормы трудового права, и его территориальными органами (государственными инспекциями труда в субъектах Российской Федерации).</w:t>
      </w:r>
    </w:p>
    <w:p w:rsidR="000D14D2" w:rsidRDefault="000D14D2"/>
    <w:sectPr w:rsidR="000D1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3CD"/>
    <w:rsid w:val="000233CD"/>
    <w:rsid w:val="000D14D2"/>
    <w:rsid w:val="00A13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1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1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3</cp:revision>
  <dcterms:created xsi:type="dcterms:W3CDTF">2021-04-02T10:42:00Z</dcterms:created>
  <dcterms:modified xsi:type="dcterms:W3CDTF">2021-04-02T10:42:00Z</dcterms:modified>
</cp:coreProperties>
</file>